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F82" w:rsidRDefault="001C797D" w:rsidP="00937CDE">
      <w:pPr>
        <w:pStyle w:val="Ttulo1"/>
      </w:pPr>
      <w:r>
        <w:t>ESTRUCTURA ORGANIZATIVA</w:t>
      </w:r>
    </w:p>
    <w:p w:rsidR="00F82E5F" w:rsidRDefault="00F82E5F" w:rsidP="00F82E5F">
      <w:pPr>
        <w:pStyle w:val="Ttulo1"/>
      </w:pPr>
    </w:p>
    <w:p w:rsidR="00482FDB" w:rsidRDefault="00482FDB" w:rsidP="00482FDB">
      <w:pPr>
        <w:ind w:right="0"/>
        <w:jc w:val="both"/>
      </w:pPr>
    </w:p>
    <w:p w:rsidR="00567E8A" w:rsidRDefault="00A77A60" w:rsidP="00937CDE">
      <w:pPr>
        <w:pStyle w:val="Ttulo2"/>
      </w:pPr>
      <w:r>
        <w:t xml:space="preserve">Estructura organizativa. </w:t>
      </w:r>
    </w:p>
    <w:p w:rsidR="00492050" w:rsidRDefault="00492050" w:rsidP="00492050"/>
    <w:p w:rsidR="00492050" w:rsidRDefault="00492050" w:rsidP="004C7D87">
      <w:pPr>
        <w:jc w:val="center"/>
      </w:pPr>
      <w:r>
        <w:rPr>
          <w:noProof/>
          <w:lang w:eastAsia="es-ES"/>
        </w:rPr>
        <w:drawing>
          <wp:inline distT="0" distB="0" distL="0" distR="0">
            <wp:extent cx="5400040" cy="2940050"/>
            <wp:effectExtent l="19050" t="0" r="0" b="0"/>
            <wp:docPr id="2" name="1 Imagen" descr="organigrama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ganigrama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94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2050" w:rsidRPr="00492050" w:rsidRDefault="00492050" w:rsidP="00492050">
      <w:pPr>
        <w:jc w:val="center"/>
        <w:rPr>
          <w:i/>
          <w:sz w:val="20"/>
          <w:szCs w:val="20"/>
        </w:rPr>
      </w:pPr>
      <w:r w:rsidRPr="00492050">
        <w:rPr>
          <w:i/>
          <w:sz w:val="20"/>
          <w:szCs w:val="20"/>
        </w:rPr>
        <w:t>Figura 1. Estructura organizativa de Cederna Garalur.</w:t>
      </w:r>
    </w:p>
    <w:p w:rsidR="00492050" w:rsidRDefault="00492050" w:rsidP="00492050"/>
    <w:p w:rsidR="003F70AA" w:rsidRDefault="001C797D" w:rsidP="00482FDB">
      <w:pPr>
        <w:ind w:right="0"/>
        <w:jc w:val="both"/>
      </w:pPr>
      <w:r>
        <w:t xml:space="preserve">Cederna Garalur es una Asociación formada por 130 entidades públicas y privadas de la Montaña de Navarra. </w:t>
      </w:r>
    </w:p>
    <w:p w:rsidR="001C797D" w:rsidRDefault="001C797D" w:rsidP="00482FDB">
      <w:pPr>
        <w:ind w:right="0"/>
        <w:jc w:val="both"/>
      </w:pPr>
      <w:r>
        <w:t xml:space="preserve">La misión principal de Cederna Garalur es promover el desarrollo social y económico de la Montaña de Navarra, colaborando con sus asociados en proyectos que mejoren las infraestructuras y los servicios públicos y consoliden el tejido empresarial del norte de Navarra, con el fin de mejorar la calidad de vida de la ciudadanía. </w:t>
      </w:r>
    </w:p>
    <w:p w:rsidR="001C797D" w:rsidRDefault="001C797D" w:rsidP="00482FDB">
      <w:pPr>
        <w:ind w:right="0"/>
        <w:jc w:val="both"/>
      </w:pPr>
      <w:r>
        <w:t xml:space="preserve">Dicha colaboración queda definida en la Carta de Servicios de la Asociación Cederna Garalur. </w:t>
      </w:r>
    </w:p>
    <w:p w:rsidR="001C797D" w:rsidRDefault="001C797D" w:rsidP="00482FDB">
      <w:pPr>
        <w:ind w:right="0"/>
        <w:jc w:val="both"/>
      </w:pPr>
    </w:p>
    <w:p w:rsidR="00492050" w:rsidRDefault="00A77A60" w:rsidP="00A77A60">
      <w:pPr>
        <w:ind w:right="0"/>
        <w:jc w:val="center"/>
      </w:pPr>
      <w:r>
        <w:rPr>
          <w:noProof/>
          <w:lang w:eastAsia="es-ES"/>
        </w:rPr>
        <w:drawing>
          <wp:inline distT="0" distB="0" distL="0" distR="0">
            <wp:extent cx="2717511" cy="2486151"/>
            <wp:effectExtent l="19050" t="0" r="6639" b="0"/>
            <wp:docPr id="5" name="4 Imagen" descr="red_servicios_2019_v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d_servicios_2019_v0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20890" cy="24892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2050" w:rsidRPr="00A77A60" w:rsidRDefault="00A77A60" w:rsidP="00A77A60">
      <w:pPr>
        <w:ind w:right="0"/>
        <w:jc w:val="center"/>
        <w:rPr>
          <w:i/>
          <w:sz w:val="20"/>
          <w:szCs w:val="20"/>
        </w:rPr>
      </w:pPr>
      <w:r w:rsidRPr="00A77A60">
        <w:rPr>
          <w:i/>
          <w:sz w:val="20"/>
          <w:szCs w:val="20"/>
        </w:rPr>
        <w:t>Figura 2. Organización territorial de Cederna Garalur y red de servicios.</w:t>
      </w:r>
    </w:p>
    <w:p w:rsidR="001C797D" w:rsidRDefault="001C797D" w:rsidP="00482FDB">
      <w:pPr>
        <w:ind w:right="0"/>
        <w:jc w:val="both"/>
      </w:pPr>
      <w:r>
        <w:lastRenderedPageBreak/>
        <w:t>Para prestar sus servicios</w:t>
      </w:r>
      <w:r w:rsidR="00A77A60">
        <w:t xml:space="preserve"> eficientemente</w:t>
      </w:r>
      <w:r>
        <w:t xml:space="preserve">, Cederna Garalur ha organizado su territorio en ocho Agencias de Desarrollo, cada una de ellas coordinadas por una persona experta en dinamización local: Agente de Desarrollo Local. </w:t>
      </w:r>
    </w:p>
    <w:p w:rsidR="001C797D" w:rsidRDefault="001C797D" w:rsidP="00482FDB">
      <w:pPr>
        <w:ind w:right="0"/>
        <w:jc w:val="both"/>
      </w:pPr>
      <w:r>
        <w:t xml:space="preserve">A su vez, Cederna Garalur posee un equipo técnico especializado en empleo, nuevas tecnologías, turismo o gestión de proyectos que prestan apoyo a los Agentes de Desarrollo. </w:t>
      </w:r>
    </w:p>
    <w:p w:rsidR="001C797D" w:rsidRDefault="001C797D" w:rsidP="00482FDB">
      <w:pPr>
        <w:ind w:right="0"/>
        <w:jc w:val="both"/>
      </w:pPr>
      <w:r>
        <w:t xml:space="preserve">Finalmente, como complemento a esta labor, Cederna Garalur posee tres centros de servicios a empresas en </w:t>
      </w:r>
      <w:proofErr w:type="spellStart"/>
      <w:r>
        <w:t>Arbizu</w:t>
      </w:r>
      <w:proofErr w:type="spellEnd"/>
      <w:r>
        <w:t xml:space="preserve">, Iciz y Lesaka. </w:t>
      </w:r>
    </w:p>
    <w:p w:rsidR="00492050" w:rsidRDefault="00492050" w:rsidP="00482FDB">
      <w:pPr>
        <w:ind w:right="0"/>
        <w:jc w:val="both"/>
      </w:pPr>
      <w:r>
        <w:t xml:space="preserve">El trabajo coordinado del equipo interno de trabajo de Cederna Garalur ofrece respuesta a los beneficiarios: ciudadanía, colectivos, empresas y entidades públicas locales del ámbito territorial asociado a Cederna Garalur. </w:t>
      </w:r>
    </w:p>
    <w:p w:rsidR="00492050" w:rsidRDefault="00492050" w:rsidP="00482FDB">
      <w:pPr>
        <w:ind w:right="0"/>
        <w:jc w:val="both"/>
      </w:pPr>
    </w:p>
    <w:p w:rsidR="00492050" w:rsidRDefault="00492050" w:rsidP="009610D0">
      <w:pPr>
        <w:pStyle w:val="Ttulo2"/>
        <w:ind w:right="-1"/>
      </w:pPr>
      <w:r>
        <w:t xml:space="preserve">Gestión de la Asociación y estructura en la toma de decisiones. </w:t>
      </w:r>
    </w:p>
    <w:p w:rsidR="009610D0" w:rsidRDefault="009610D0" w:rsidP="00482FDB">
      <w:pPr>
        <w:ind w:right="0"/>
        <w:jc w:val="both"/>
      </w:pPr>
    </w:p>
    <w:p w:rsidR="00492050" w:rsidRDefault="009610D0" w:rsidP="00482FDB">
      <w:pPr>
        <w:ind w:right="0"/>
        <w:jc w:val="both"/>
      </w:pPr>
      <w:r>
        <w:rPr>
          <w:noProof/>
          <w:lang w:eastAsia="es-ES"/>
        </w:rPr>
        <w:pict>
          <v:group id="_x0000_s1033" style="position:absolute;left:0;text-align:left;margin-left:131.15pt;margin-top:4.35pt;width:105.5pt;height:311.25pt;z-index:251664384" coordorigin="3185,5246" coordsize="2110,6225">
            <v:shapetype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_x0000_s1027" type="#_x0000_t15" style="position:absolute;left:3687;top:4744;width:1106;height:2110;rotation:90" filled="f" strokecolor="#365f91">
              <v:textbox>
                <w:txbxContent>
                  <w:p w:rsidR="009610D0" w:rsidRPr="009610D0" w:rsidRDefault="009610D0" w:rsidP="009610D0">
                    <w:pPr>
                      <w:ind w:right="47"/>
                      <w:jc w:val="center"/>
                      <w:rPr>
                        <w:color w:val="365F91"/>
                      </w:rPr>
                    </w:pPr>
                    <w:r w:rsidRPr="009610D0">
                      <w:rPr>
                        <w:color w:val="365F91"/>
                      </w:rPr>
                      <w:t xml:space="preserve">Asamblea General </w:t>
                    </w:r>
                    <w:r w:rsidRPr="009610D0">
                      <w:rPr>
                        <w:color w:val="365F91"/>
                      </w:rPr>
                      <w:br/>
                      <w:t>(todos los socios)</w:t>
                    </w:r>
                  </w:p>
                </w:txbxContent>
              </v:textbox>
            </v:shape>
            <v:shapetype id="_x0000_t55" coordsize="21600,21600" o:spt="55" adj="16200" path="m@0,l,0@1,10800,,21600@0,21600,21600,10800xe">
              <v:stroke joinstyle="miter"/>
              <v:formulas>
                <v:f eqn="val #0"/>
                <v:f eqn="sum 21600 0 @0"/>
                <v:f eqn="prod #0 1 2"/>
              </v:formulas>
              <v:path o:connecttype="custom" o:connectlocs="@2,0;@1,10800;@2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_x0000_s1028" type="#_x0000_t55" style="position:absolute;left:3468;top:5884;width:1543;height:2110;rotation:90" adj="17862" fillcolor="#d3dfee" stroked="f">
              <v:textbox style="mso-next-textbox:#_x0000_s1028">
                <w:txbxContent>
                  <w:p w:rsidR="009610D0" w:rsidRPr="009610D0" w:rsidRDefault="009610D0" w:rsidP="009610D0">
                    <w:pPr>
                      <w:ind w:right="-35"/>
                      <w:jc w:val="center"/>
                      <w:rPr>
                        <w:color w:val="365F91"/>
                      </w:rPr>
                    </w:pPr>
                    <w:r>
                      <w:br/>
                    </w:r>
                    <w:r w:rsidRPr="009610D0">
                      <w:rPr>
                        <w:color w:val="365F91"/>
                      </w:rPr>
                      <w:t xml:space="preserve">Junta Directiva </w:t>
                    </w:r>
                    <w:r w:rsidRPr="009610D0">
                      <w:rPr>
                        <w:color w:val="365F91"/>
                      </w:rPr>
                      <w:br/>
                      <w:t>(34 miembros entre los socios)</w:t>
                    </w:r>
                  </w:p>
                </w:txbxContent>
              </v:textbox>
            </v:shape>
            <v:shape id="_x0000_s1029" type="#_x0000_t55" style="position:absolute;left:3468;top:7238;width:1543;height:2110;rotation:90" adj="17862" strokecolor="#365f91">
              <v:textbox style="mso-next-textbox:#_x0000_s1029">
                <w:txbxContent>
                  <w:p w:rsidR="009610D0" w:rsidRPr="009610D0" w:rsidRDefault="009610D0" w:rsidP="009610D0">
                    <w:pPr>
                      <w:ind w:right="-35"/>
                      <w:jc w:val="center"/>
                      <w:rPr>
                        <w:color w:val="365F91"/>
                      </w:rPr>
                    </w:pPr>
                    <w:r>
                      <w:br/>
                    </w:r>
                    <w:r w:rsidRPr="009610D0">
                      <w:rPr>
                        <w:color w:val="365F91"/>
                      </w:rPr>
                      <w:t xml:space="preserve">Comisión Ejecutiva </w:t>
                    </w:r>
                    <w:r w:rsidRPr="009610D0">
                      <w:rPr>
                        <w:color w:val="365F91"/>
                      </w:rPr>
                      <w:br/>
                      <w:t>(19 miembros Junta Directiva)</w:t>
                    </w:r>
                  </w:p>
                </w:txbxContent>
              </v:textbox>
            </v:shape>
            <v:shape id="_x0000_s1030" type="#_x0000_t55" style="position:absolute;left:3744;top:8320;width:991;height:2110;rotation:90" adj="15867" fillcolor="#d3dfee" stroked="f">
              <v:textbox style="mso-next-textbox:#_x0000_s1030">
                <w:txbxContent>
                  <w:p w:rsidR="009610D0" w:rsidRPr="009610D0" w:rsidRDefault="009610D0" w:rsidP="009610D0">
                    <w:pPr>
                      <w:ind w:right="-35"/>
                      <w:jc w:val="center"/>
                      <w:rPr>
                        <w:color w:val="365F91"/>
                      </w:rPr>
                    </w:pPr>
                    <w:r>
                      <w:br/>
                    </w:r>
                    <w:r w:rsidRPr="009610D0">
                      <w:rPr>
                        <w:color w:val="365F91"/>
                      </w:rPr>
                      <w:t>Presidencia</w:t>
                    </w:r>
                  </w:p>
                </w:txbxContent>
              </v:textbox>
            </v:shape>
            <v:shape id="_x0000_s1031" type="#_x0000_t55" style="position:absolute;left:3744;top:9116;width:991;height:2110;rotation:90" adj="15867" strokecolor="#365f91">
              <v:textbox style="mso-next-textbox:#_x0000_s1031">
                <w:txbxContent>
                  <w:p w:rsidR="009610D0" w:rsidRPr="009610D0" w:rsidRDefault="009610D0" w:rsidP="009610D0">
                    <w:pPr>
                      <w:ind w:right="-35"/>
                      <w:jc w:val="center"/>
                      <w:rPr>
                        <w:color w:val="365F91"/>
                      </w:rPr>
                    </w:pPr>
                    <w:r>
                      <w:br/>
                    </w:r>
                    <w:r w:rsidRPr="009610D0">
                      <w:rPr>
                        <w:color w:val="365F91"/>
                      </w:rPr>
                      <w:t>Gerencia</w:t>
                    </w:r>
                  </w:p>
                </w:txbxContent>
              </v:textbox>
            </v:shape>
            <v:shape id="_x0000_s1032" type="#_x0000_t55" style="position:absolute;left:3744;top:9921;width:991;height:2110;rotation:90" adj="16041" fillcolor="#d3dfee" stroked="f">
              <v:textbox style="mso-next-textbox:#_x0000_s1032">
                <w:txbxContent>
                  <w:p w:rsidR="009610D0" w:rsidRPr="009610D0" w:rsidRDefault="009610D0" w:rsidP="009610D0">
                    <w:pPr>
                      <w:ind w:right="-35"/>
                      <w:jc w:val="center"/>
                      <w:rPr>
                        <w:color w:val="365F91"/>
                      </w:rPr>
                    </w:pPr>
                    <w:r>
                      <w:br/>
                    </w:r>
                    <w:r w:rsidRPr="009610D0">
                      <w:rPr>
                        <w:color w:val="365F91"/>
                      </w:rPr>
                      <w:t>Equipo técnico</w:t>
                    </w:r>
                  </w:p>
                </w:txbxContent>
              </v:textbox>
            </v:shape>
          </v:group>
        </w:pict>
      </w:r>
    </w:p>
    <w:p w:rsidR="00FF690D" w:rsidRDefault="00FF690D" w:rsidP="00482FDB">
      <w:pPr>
        <w:ind w:right="0"/>
        <w:jc w:val="both"/>
      </w:pPr>
    </w:p>
    <w:sectPr w:rsidR="00FF690D" w:rsidSect="00FD6F82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4A12" w:rsidRDefault="00284A12" w:rsidP="00315761">
      <w:pPr>
        <w:spacing w:before="0"/>
      </w:pPr>
      <w:r>
        <w:separator/>
      </w:r>
    </w:p>
  </w:endnote>
  <w:endnote w:type="continuationSeparator" w:id="0">
    <w:p w:rsidR="00284A12" w:rsidRDefault="00284A12" w:rsidP="00315761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790" w:rsidRDefault="00422790">
    <w:pPr>
      <w:pStyle w:val="Piedepgina"/>
    </w:pPr>
    <w:r w:rsidRPr="00315761">
      <w:rPr>
        <w:noProof/>
        <w:lang w:eastAsia="es-E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726716</wp:posOffset>
          </wp:positionH>
          <wp:positionV relativeFrom="page">
            <wp:posOffset>10026595</wp:posOffset>
          </wp:positionV>
          <wp:extent cx="6301602" cy="302149"/>
          <wp:effectExtent l="19050" t="0" r="635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4915" cy="298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4A12" w:rsidRDefault="00284A12" w:rsidP="00315761">
      <w:pPr>
        <w:spacing w:before="0"/>
      </w:pPr>
      <w:r>
        <w:separator/>
      </w:r>
    </w:p>
  </w:footnote>
  <w:footnote w:type="continuationSeparator" w:id="0">
    <w:p w:rsidR="00284A12" w:rsidRDefault="00284A12" w:rsidP="00315761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790" w:rsidRDefault="00422790">
    <w:pPr>
      <w:pStyle w:val="Encabezado"/>
    </w:pPr>
    <w:r w:rsidRPr="00315761">
      <w:rPr>
        <w:noProof/>
        <w:lang w:eastAsia="es-ES"/>
      </w:rPr>
      <w:drawing>
        <wp:inline distT="0" distB="0" distL="0" distR="0">
          <wp:extent cx="1330960" cy="716280"/>
          <wp:effectExtent l="19050" t="0" r="254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0960" cy="716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E4775"/>
    <w:multiLevelType w:val="hybridMultilevel"/>
    <w:tmpl w:val="522261E8"/>
    <w:lvl w:ilvl="0" w:tplc="F07EA720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50679"/>
    <w:multiLevelType w:val="hybridMultilevel"/>
    <w:tmpl w:val="06BA67E0"/>
    <w:lvl w:ilvl="0" w:tplc="F07EA720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D85CDF"/>
    <w:multiLevelType w:val="hybridMultilevel"/>
    <w:tmpl w:val="4208B100"/>
    <w:lvl w:ilvl="0" w:tplc="9C3629AC">
      <w:start w:val="12"/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auto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9A23B2"/>
    <w:multiLevelType w:val="hybridMultilevel"/>
    <w:tmpl w:val="513A8F64"/>
    <w:lvl w:ilvl="0" w:tplc="7284C4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2BE4712">
      <w:start w:val="2347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F9293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F9C75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77A83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0B4EB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6D0B6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030E9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8E459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37951F79"/>
    <w:multiLevelType w:val="hybridMultilevel"/>
    <w:tmpl w:val="4BA0AB48"/>
    <w:lvl w:ilvl="0" w:tplc="F07EA720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9555A1"/>
    <w:multiLevelType w:val="hybridMultilevel"/>
    <w:tmpl w:val="A378D420"/>
    <w:lvl w:ilvl="0" w:tplc="F07EA720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8A7436"/>
    <w:multiLevelType w:val="hybridMultilevel"/>
    <w:tmpl w:val="F38038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4C1E36"/>
    <w:multiLevelType w:val="hybridMultilevel"/>
    <w:tmpl w:val="8690D0BC"/>
    <w:lvl w:ilvl="0" w:tplc="F07EA720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E91E1D"/>
    <w:multiLevelType w:val="multilevel"/>
    <w:tmpl w:val="0C0A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ascii="Arial" w:eastAsia="Times New Roman" w:hAnsi="Arial" w:cs="Arial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>
    <w:nsid w:val="74372D05"/>
    <w:multiLevelType w:val="hybridMultilevel"/>
    <w:tmpl w:val="CEF2B4C8"/>
    <w:lvl w:ilvl="0" w:tplc="3DBE19D8">
      <w:start w:val="1"/>
      <w:numFmt w:val="bullet"/>
      <w:lvlText w:val=""/>
      <w:lvlJc w:val="left"/>
      <w:pPr>
        <w:ind w:left="720" w:hanging="607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A76B12"/>
    <w:multiLevelType w:val="hybridMultilevel"/>
    <w:tmpl w:val="CE58C284"/>
    <w:lvl w:ilvl="0" w:tplc="F07EA720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4D41BF"/>
    <w:multiLevelType w:val="hybridMultilevel"/>
    <w:tmpl w:val="A928FD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9"/>
  </w:num>
  <w:num w:numId="4">
    <w:abstractNumId w:val="7"/>
  </w:num>
  <w:num w:numId="5">
    <w:abstractNumId w:val="0"/>
  </w:num>
  <w:num w:numId="6">
    <w:abstractNumId w:val="10"/>
  </w:num>
  <w:num w:numId="7">
    <w:abstractNumId w:val="4"/>
  </w:num>
  <w:num w:numId="8">
    <w:abstractNumId w:val="1"/>
  </w:num>
  <w:num w:numId="9">
    <w:abstractNumId w:val="5"/>
  </w:num>
  <w:num w:numId="10">
    <w:abstractNumId w:val="11"/>
  </w:num>
  <w:num w:numId="11">
    <w:abstractNumId w:val="8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2FDB"/>
    <w:rsid w:val="00121219"/>
    <w:rsid w:val="00162B3D"/>
    <w:rsid w:val="001C797D"/>
    <w:rsid w:val="001D708B"/>
    <w:rsid w:val="00222B4F"/>
    <w:rsid w:val="00284A12"/>
    <w:rsid w:val="002D4EF6"/>
    <w:rsid w:val="00301A79"/>
    <w:rsid w:val="00315761"/>
    <w:rsid w:val="00315F66"/>
    <w:rsid w:val="003526E3"/>
    <w:rsid w:val="003764A1"/>
    <w:rsid w:val="003E589D"/>
    <w:rsid w:val="003F70AA"/>
    <w:rsid w:val="00412AAD"/>
    <w:rsid w:val="00422790"/>
    <w:rsid w:val="00422E42"/>
    <w:rsid w:val="00430359"/>
    <w:rsid w:val="00482FDB"/>
    <w:rsid w:val="00492050"/>
    <w:rsid w:val="004C7D87"/>
    <w:rsid w:val="004D199D"/>
    <w:rsid w:val="00543DF0"/>
    <w:rsid w:val="00567E8A"/>
    <w:rsid w:val="005D16E6"/>
    <w:rsid w:val="005F1E19"/>
    <w:rsid w:val="00630A78"/>
    <w:rsid w:val="00654B64"/>
    <w:rsid w:val="006A681F"/>
    <w:rsid w:val="00750D2B"/>
    <w:rsid w:val="007833B2"/>
    <w:rsid w:val="008211A9"/>
    <w:rsid w:val="00841C86"/>
    <w:rsid w:val="008562D7"/>
    <w:rsid w:val="00937CDE"/>
    <w:rsid w:val="009610D0"/>
    <w:rsid w:val="0096169B"/>
    <w:rsid w:val="009874BF"/>
    <w:rsid w:val="009F7914"/>
    <w:rsid w:val="00A77A60"/>
    <w:rsid w:val="00A9557D"/>
    <w:rsid w:val="00AB2910"/>
    <w:rsid w:val="00AD4465"/>
    <w:rsid w:val="00AE0997"/>
    <w:rsid w:val="00B92833"/>
    <w:rsid w:val="00BA0D2D"/>
    <w:rsid w:val="00BA68FD"/>
    <w:rsid w:val="00BC688D"/>
    <w:rsid w:val="00BD7ACC"/>
    <w:rsid w:val="00C10AE5"/>
    <w:rsid w:val="00C26B31"/>
    <w:rsid w:val="00C45D59"/>
    <w:rsid w:val="00C977A9"/>
    <w:rsid w:val="00CA2F52"/>
    <w:rsid w:val="00CA59DC"/>
    <w:rsid w:val="00D172A8"/>
    <w:rsid w:val="00D66B25"/>
    <w:rsid w:val="00D916FC"/>
    <w:rsid w:val="00DA469E"/>
    <w:rsid w:val="00E156BB"/>
    <w:rsid w:val="00E2236B"/>
    <w:rsid w:val="00E27A1F"/>
    <w:rsid w:val="00E27EAE"/>
    <w:rsid w:val="00EA434E"/>
    <w:rsid w:val="00F70F88"/>
    <w:rsid w:val="00F82E5F"/>
    <w:rsid w:val="00FA2FB1"/>
    <w:rsid w:val="00FD6F82"/>
    <w:rsid w:val="00FF583F"/>
    <w:rsid w:val="00FF69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before="20"/>
        <w:ind w:right="170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Outline List 2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F82"/>
  </w:style>
  <w:style w:type="paragraph" w:styleId="Ttulo1">
    <w:name w:val="heading 1"/>
    <w:basedOn w:val="Normal"/>
    <w:next w:val="Normal"/>
    <w:link w:val="Ttulo1Car"/>
    <w:uiPriority w:val="9"/>
    <w:qFormat/>
    <w:rsid w:val="00937CDE"/>
    <w:pPr>
      <w:ind w:right="0"/>
      <w:jc w:val="center"/>
      <w:outlineLvl w:val="0"/>
    </w:pPr>
    <w:rPr>
      <w:rFonts w:asciiTheme="majorHAnsi" w:hAnsiTheme="majorHAnsi"/>
      <w:b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37CD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365F91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874BF"/>
    <w:pPr>
      <w:spacing w:before="0"/>
      <w:ind w:right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semiHidden/>
    <w:unhideWhenUsed/>
    <w:rsid w:val="00315761"/>
    <w:pPr>
      <w:tabs>
        <w:tab w:val="center" w:pos="4252"/>
        <w:tab w:val="right" w:pos="8504"/>
      </w:tabs>
      <w:spacing w:before="0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315761"/>
  </w:style>
  <w:style w:type="paragraph" w:styleId="Piedepgina">
    <w:name w:val="footer"/>
    <w:basedOn w:val="Normal"/>
    <w:link w:val="PiedepginaCar"/>
    <w:unhideWhenUsed/>
    <w:rsid w:val="00315761"/>
    <w:pPr>
      <w:tabs>
        <w:tab w:val="center" w:pos="4252"/>
        <w:tab w:val="right" w:pos="8504"/>
      </w:tabs>
      <w:spacing w:before="0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15761"/>
  </w:style>
  <w:style w:type="paragraph" w:styleId="Textodeglobo">
    <w:name w:val="Balloon Text"/>
    <w:basedOn w:val="Normal"/>
    <w:link w:val="TextodegloboCar"/>
    <w:uiPriority w:val="99"/>
    <w:semiHidden/>
    <w:unhideWhenUsed/>
    <w:rsid w:val="00315761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576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F583F"/>
    <w:pPr>
      <w:ind w:left="720"/>
      <w:contextualSpacing/>
    </w:pPr>
  </w:style>
  <w:style w:type="numbering" w:styleId="111111">
    <w:name w:val="Outline List 2"/>
    <w:basedOn w:val="Sinlista"/>
    <w:rsid w:val="00C10AE5"/>
    <w:pPr>
      <w:numPr>
        <w:numId w:val="11"/>
      </w:numPr>
    </w:pPr>
  </w:style>
  <w:style w:type="table" w:customStyle="1" w:styleId="Sombreadoclaro-nfasis11">
    <w:name w:val="Sombreado claro - Énfasis 11"/>
    <w:basedOn w:val="Tablanormal"/>
    <w:uiPriority w:val="60"/>
    <w:rsid w:val="00C10AE5"/>
    <w:pPr>
      <w:spacing w:before="0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937CDE"/>
    <w:rPr>
      <w:rFonts w:asciiTheme="majorHAnsi" w:hAnsiTheme="majorHAnsi"/>
      <w:b/>
      <w:color w:val="365F91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937CDE"/>
    <w:rPr>
      <w:rFonts w:asciiTheme="majorHAnsi" w:eastAsiaTheme="majorEastAsia" w:hAnsiTheme="majorHAnsi" w:cstheme="majorBidi"/>
      <w:b/>
      <w:bCs/>
      <w:color w:val="365F9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71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0928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0649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384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405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82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338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9468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236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lorea</dc:creator>
  <cp:lastModifiedBy>lorea</cp:lastModifiedBy>
  <cp:revision>2</cp:revision>
  <dcterms:created xsi:type="dcterms:W3CDTF">2019-12-19T13:00:00Z</dcterms:created>
  <dcterms:modified xsi:type="dcterms:W3CDTF">2019-12-19T13:00:00Z</dcterms:modified>
</cp:coreProperties>
</file>